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44B1A">
      <w:pPr>
        <w:tabs>
          <w:tab w:val="center" w:pos="4819"/>
          <w:tab w:val="left" w:pos="7789"/>
        </w:tabs>
        <w:jc w:val="left"/>
        <w:rPr>
          <w:rFonts w:ascii="宋体" w:hAnsi="宋体" w:cs="宋体"/>
          <w:b/>
          <w:bCs/>
          <w:color w:val="FF0000"/>
          <w:sz w:val="36"/>
          <w:szCs w:val="36"/>
        </w:rPr>
      </w:pPr>
      <w:r>
        <w:drawing>
          <wp:anchor distT="0" distB="0" distL="114300" distR="114300" simplePos="0" relativeHeight="251664384" behindDoc="1" locked="0" layoutInCell="1" allowOverlap="1">
            <wp:simplePos x="0" y="0"/>
            <wp:positionH relativeFrom="margin">
              <wp:posOffset>4398645</wp:posOffset>
            </wp:positionH>
            <wp:positionV relativeFrom="paragraph">
              <wp:posOffset>90805</wp:posOffset>
            </wp:positionV>
            <wp:extent cx="1562100" cy="2080895"/>
            <wp:effectExtent l="0" t="0" r="0" b="2540"/>
            <wp:wrapNone/>
            <wp:docPr id="11548654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65487"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62112" cy="2080592"/>
                    </a:xfrm>
                    <a:prstGeom prst="rect">
                      <a:avLst/>
                    </a:prstGeom>
                    <a:noFill/>
                    <a:ln>
                      <a:noFill/>
                    </a:ln>
                  </pic:spPr>
                </pic:pic>
              </a:graphicData>
            </a:graphic>
          </wp:anchor>
        </w:drawing>
      </w:r>
      <w:r>
        <w:rPr>
          <w:rFonts w:hint="eastAsia" w:ascii="宋体" w:hAnsi="宋体" w:cs="宋体"/>
          <w:b/>
          <w:bCs/>
          <w:sz w:val="36"/>
          <w:szCs w:val="36"/>
        </w:rPr>
        <w:tab/>
      </w:r>
      <w:bookmarkStart w:id="0" w:name="OLE_LINK5"/>
      <w:r>
        <w:rPr>
          <w:rFonts w:hint="eastAsia" w:ascii="宋体" w:hAnsi="宋体" w:cs="宋体"/>
          <w:b/>
          <w:bCs/>
          <w:sz w:val="36"/>
          <w:szCs w:val="36"/>
        </w:rPr>
        <w:t xml:space="preserve">ACE </w:t>
      </w:r>
      <w:r>
        <w:rPr>
          <w:rFonts w:ascii="宋体" w:hAnsi="宋体" w:cs="宋体"/>
          <w:b/>
          <w:bCs/>
          <w:sz w:val="36"/>
          <w:szCs w:val="36"/>
        </w:rPr>
        <w:t>ProEnhance</w:t>
      </w:r>
      <w:bookmarkEnd w:id="0"/>
      <w:r>
        <w:rPr>
          <w:rFonts w:hint="eastAsia" w:ascii="宋体" w:hAnsi="宋体" w:cs="宋体"/>
          <w:b/>
          <w:bCs/>
          <w:sz w:val="36"/>
          <w:szCs w:val="36"/>
        </w:rPr>
        <w:t>使用说明书</w:t>
      </w:r>
      <w:r>
        <w:rPr>
          <w:rFonts w:hint="eastAsia" w:ascii="宋体" w:hAnsi="宋体" w:cs="宋体"/>
          <w:b/>
          <w:bCs/>
          <w:sz w:val="36"/>
          <w:szCs w:val="36"/>
        </w:rPr>
        <w:tab/>
      </w:r>
    </w:p>
    <w:p w14:paraId="46BF4E25">
      <w:pPr>
        <w:tabs>
          <w:tab w:val="left" w:pos="7789"/>
        </w:tabs>
        <w:spacing w:line="360" w:lineRule="auto"/>
        <w:jc w:val="left"/>
        <w:rPr>
          <w:rFonts w:ascii="宋体" w:hAnsi="宋体" w:cs="宋体"/>
          <w:szCs w:val="21"/>
        </w:rPr>
      </w:pPr>
    </w:p>
    <w:p w14:paraId="5B421609">
      <w:pPr>
        <w:tabs>
          <w:tab w:val="left" w:pos="7789"/>
        </w:tabs>
        <w:spacing w:line="360" w:lineRule="auto"/>
        <w:jc w:val="left"/>
        <w:rPr>
          <w:szCs w:val="21"/>
        </w:rPr>
      </w:pPr>
      <w:r>
        <w:rPr>
          <w:rFonts w:hint="eastAsia" w:ascii="宋体" w:hAnsi="宋体" w:cs="宋体"/>
          <w:szCs w:val="21"/>
        </w:rPr>
        <w:t>【产品名称】</w:t>
      </w:r>
      <w:r>
        <w:rPr>
          <w:szCs w:val="21"/>
        </w:rPr>
        <w:t>：</w:t>
      </w:r>
      <w:r>
        <w:rPr>
          <w:rFonts w:hint="eastAsia"/>
          <w:szCs w:val="21"/>
        </w:rPr>
        <w:t xml:space="preserve">ACE </w:t>
      </w:r>
      <w:r>
        <w:rPr>
          <w:szCs w:val="21"/>
        </w:rPr>
        <w:t>ProEnhance</w:t>
      </w:r>
      <w:r>
        <w:rPr>
          <w:szCs w:val="21"/>
        </w:rPr>
        <w:tab/>
      </w:r>
    </w:p>
    <w:p w14:paraId="11543F33">
      <w:pPr>
        <w:spacing w:line="360" w:lineRule="auto"/>
        <w:jc w:val="left"/>
        <w:rPr>
          <w:szCs w:val="21"/>
        </w:rPr>
      </w:pPr>
      <w:r>
        <w:rPr>
          <w:szCs w:val="21"/>
        </w:rPr>
        <w:t>【产品货号】：ACE0510</w:t>
      </w:r>
      <w:r>
        <w:rPr>
          <w:rFonts w:hint="eastAsia"/>
          <w:szCs w:val="21"/>
          <w:lang w:val="en-US" w:eastAsia="zh-CN"/>
        </w:rPr>
        <w:t>3</w:t>
      </w:r>
      <w:r>
        <w:t xml:space="preserve"> </w:t>
      </w:r>
    </w:p>
    <w:p w14:paraId="68093887">
      <w:pPr>
        <w:spacing w:line="360" w:lineRule="auto"/>
        <w:jc w:val="left"/>
        <w:rPr>
          <w:szCs w:val="21"/>
        </w:rPr>
      </w:pPr>
      <w:r>
        <w:rPr>
          <w:szCs w:val="21"/>
        </w:rPr>
        <w:t>【包装规格】：</w:t>
      </w:r>
      <w:r>
        <w:rPr>
          <w:rFonts w:hint="eastAsia"/>
          <w:szCs w:val="21"/>
        </w:rPr>
        <w:t>1</w:t>
      </w:r>
      <w:r>
        <w:rPr>
          <w:szCs w:val="21"/>
        </w:rPr>
        <w:t>ml</w:t>
      </w:r>
    </w:p>
    <w:p w14:paraId="44CA8B4E">
      <w:pPr>
        <w:spacing w:line="360" w:lineRule="auto"/>
        <w:jc w:val="left"/>
        <w:rPr>
          <w:b/>
          <w:bCs/>
          <w:color w:val="821B20"/>
          <w:szCs w:val="21"/>
        </w:rPr>
      </w:pPr>
      <w:r>
        <w:rPr>
          <w:b/>
          <w:bCs/>
          <w:color w:val="821B20"/>
          <w:szCs w:val="21"/>
        </w:rPr>
        <w:t>【</w:t>
      </w:r>
      <w:r>
        <w:rPr>
          <w:rFonts w:hint="eastAsia"/>
          <w:b/>
          <w:bCs/>
          <w:color w:val="821B20"/>
          <w:szCs w:val="21"/>
        </w:rPr>
        <w:t>适用范围</w:t>
      </w:r>
      <w:r>
        <w:rPr>
          <w:b/>
          <w:bCs/>
          <w:color w:val="821B20"/>
          <w:szCs w:val="21"/>
        </w:rPr>
        <w:t>】：</w:t>
      </w:r>
      <w:r>
        <w:rPr>
          <w:rFonts w:hint="eastAsia"/>
          <w:b/>
          <w:bCs/>
          <w:color w:val="821B20"/>
          <w:szCs w:val="21"/>
        </w:rPr>
        <w:t>仅限于科研使用，不适于临床诊断和治疗。</w:t>
      </w:r>
    </w:p>
    <w:p w14:paraId="294EF745">
      <w:pPr>
        <w:spacing w:line="360" w:lineRule="auto"/>
        <w:jc w:val="left"/>
        <w:rPr>
          <w:szCs w:val="21"/>
        </w:rPr>
      </w:pPr>
      <w:r>
        <w:rPr>
          <w:szCs w:val="21"/>
        </w:rPr>
        <w:t>【预期用途】：</w:t>
      </w:r>
      <w:r>
        <w:rPr>
          <w:rFonts w:hint="eastAsia"/>
          <w:szCs w:val="21"/>
        </w:rPr>
        <w:t>本系统适合于悬浮细胞的重组蛋白表达，可增加产物的蛋白表达量，通常用于重组蛋白瞬转表达实验。</w:t>
      </w:r>
    </w:p>
    <w:p w14:paraId="240118BA">
      <w:pPr>
        <w:spacing w:line="360" w:lineRule="auto"/>
        <w:jc w:val="left"/>
        <w:rPr>
          <w:szCs w:val="21"/>
        </w:rPr>
      </w:pPr>
      <w:r>
        <w:rPr>
          <w:szCs w:val="21"/>
        </w:rPr>
        <w:t>【运输要求】：</w:t>
      </w:r>
      <w:r>
        <w:rPr>
          <w:rFonts w:hint="eastAsia"/>
          <w:szCs w:val="21"/>
        </w:rPr>
        <w:t>湿冰运输</w:t>
      </w:r>
      <w:r>
        <w:rPr>
          <w:szCs w:val="21"/>
        </w:rPr>
        <w:t>。</w:t>
      </w:r>
    </w:p>
    <w:p w14:paraId="7D67F80A">
      <w:pPr>
        <w:spacing w:line="360" w:lineRule="auto"/>
        <w:jc w:val="left"/>
        <w:rPr>
          <w:rFonts w:ascii="宋体" w:hAnsi="宋体" w:cs="宋体"/>
          <w:szCs w:val="21"/>
        </w:rPr>
      </w:pPr>
      <w:r>
        <w:rPr>
          <w:rFonts w:hint="eastAsia" w:ascii="宋体" w:hAnsi="宋体" w:cs="宋体"/>
          <w:szCs w:val="21"/>
        </w:rPr>
        <w:t>【存储条件及有效期】：</w:t>
      </w:r>
      <w:r>
        <w:rPr>
          <w:rFonts w:hint="eastAsia"/>
          <w:szCs w:val="21"/>
        </w:rPr>
        <w:t>-20℃保存；有效期12个月</w:t>
      </w:r>
      <w:r>
        <w:rPr>
          <w:szCs w:val="21"/>
        </w:rPr>
        <w:t>。</w:t>
      </w:r>
      <w:bookmarkStart w:id="1" w:name="_GoBack"/>
    </w:p>
    <w:bookmarkEnd w:id="1"/>
    <w:p w14:paraId="18A3A207">
      <w:pPr>
        <w:spacing w:line="360" w:lineRule="auto"/>
        <w:jc w:val="left"/>
        <w:rPr>
          <w:rFonts w:ascii="宋体" w:hAnsi="宋体" w:cs="宋体"/>
          <w:szCs w:val="21"/>
        </w:rPr>
      </w:pPr>
      <w:r>
        <w:rPr>
          <w:rFonts w:hint="eastAsia" w:ascii="宋体" w:hAnsi="宋体" w:cs="宋体"/>
          <w:szCs w:val="21"/>
        </w:rPr>
        <w:t>【使用方法】：</w:t>
      </w:r>
    </w:p>
    <w:p w14:paraId="588BACE6">
      <w:pPr>
        <w:spacing w:line="360" w:lineRule="auto"/>
        <w:rPr>
          <w:b/>
          <w:bCs/>
        </w:rPr>
      </w:pPr>
      <w:r>
        <w:rPr>
          <w:rFonts w:hint="eastAsia"/>
          <w:b/>
          <w:bCs/>
        </w:rPr>
        <w:t>1.产物表达与检测</w:t>
      </w:r>
    </w:p>
    <w:p w14:paraId="0174E2E7">
      <w:pPr>
        <w:numPr>
          <w:ilvl w:val="0"/>
          <w:numId w:val="1"/>
        </w:numPr>
        <w:spacing w:line="360" w:lineRule="auto"/>
      </w:pPr>
      <w:r>
        <w:rPr>
          <w:rFonts w:hint="eastAsia"/>
        </w:rPr>
        <w:t>细胞转染</w:t>
      </w:r>
      <w:r>
        <w:t>24</w:t>
      </w:r>
      <w:r>
        <w:rPr>
          <w:rFonts w:hint="eastAsia"/>
        </w:rPr>
        <w:t>小时后，加入</w:t>
      </w:r>
      <w:r>
        <w:t xml:space="preserve">600 μl/L </w:t>
      </w:r>
      <w:r>
        <w:rPr>
          <w:rFonts w:hint="eastAsia"/>
        </w:rPr>
        <w:t>蛋白表达增强剂</w:t>
      </w:r>
      <w:r>
        <w:t>ACEProEnhance</w:t>
      </w:r>
      <w:r>
        <w:rPr>
          <w:rFonts w:hint="eastAsia"/>
        </w:rPr>
        <w:t>，以增加产物表达量；</w:t>
      </w:r>
    </w:p>
    <w:p w14:paraId="7C31683E">
      <w:pPr>
        <w:numPr>
          <w:ilvl w:val="0"/>
          <w:numId w:val="1"/>
        </w:numPr>
        <w:spacing w:line="360" w:lineRule="auto"/>
      </w:pPr>
      <w:r>
        <w:rPr>
          <w:rFonts w:hint="eastAsia"/>
        </w:rPr>
        <w:t>转染后第</w:t>
      </w:r>
      <w:r>
        <w:t>5~7</w:t>
      </w:r>
      <w:r>
        <w:rPr>
          <w:rFonts w:hint="eastAsia"/>
        </w:rPr>
        <w:t>天测定产物表达量；</w:t>
      </w:r>
    </w:p>
    <w:p w14:paraId="0E7918CD">
      <w:pPr>
        <w:numPr>
          <w:ilvl w:val="0"/>
          <w:numId w:val="1"/>
        </w:numPr>
        <w:spacing w:line="360" w:lineRule="auto"/>
      </w:pPr>
      <w:r>
        <w:rPr>
          <w:rFonts w:hint="eastAsia"/>
        </w:rPr>
        <w:t>多数重组蛋白的表达量在转染后第</w:t>
      </w:r>
      <w:r>
        <w:t>6</w:t>
      </w:r>
      <w:r>
        <w:rPr>
          <w:rFonts w:hint="eastAsia"/>
        </w:rPr>
        <w:t>天左右可达到最高值，客户可根据细胞状态及表达量选择适宜的收获时间。</w:t>
      </w:r>
    </w:p>
    <w:tbl>
      <w:tblPr>
        <w:tblStyle w:val="25"/>
        <w:tblpPr w:leftFromText="180" w:rightFromText="180" w:vertAnchor="text" w:tblpX="-53" w:tblpY="29"/>
        <w:tblOverlap w:val="never"/>
        <w:tblW w:w="9766" w:type="dxa"/>
        <w:tblInd w:w="0" w:type="dxa"/>
        <w:tblBorders>
          <w:top w:val="dashSmallGap" w:color="A6A6A6" w:sz="12" w:space="0"/>
          <w:left w:val="dashSmallGap" w:color="A6A6A6" w:sz="12" w:space="0"/>
          <w:bottom w:val="dashSmallGap" w:color="A6A6A6" w:sz="12" w:space="0"/>
          <w:right w:val="dashSmallGap" w:color="A6A6A6" w:sz="12" w:space="0"/>
          <w:insideH w:val="dashSmallGap" w:color="A6A6A6" w:sz="12" w:space="0"/>
          <w:insideV w:val="dashSmallGap" w:color="A6A6A6" w:sz="12" w:space="0"/>
        </w:tblBorders>
        <w:shd w:val="clear" w:color="auto" w:fill="F2DCDC" w:themeFill="accent2" w:themeFillTint="32"/>
        <w:tblLayout w:type="autofit"/>
        <w:tblCellMar>
          <w:top w:w="0" w:type="dxa"/>
          <w:left w:w="108" w:type="dxa"/>
          <w:bottom w:w="0" w:type="dxa"/>
          <w:right w:w="108" w:type="dxa"/>
        </w:tblCellMar>
      </w:tblPr>
      <w:tblGrid>
        <w:gridCol w:w="9766"/>
      </w:tblGrid>
      <w:tr w14:paraId="60C1D2AA">
        <w:tblPrEx>
          <w:tblBorders>
            <w:top w:val="dashSmallGap" w:color="A6A6A6" w:sz="12" w:space="0"/>
            <w:left w:val="dashSmallGap" w:color="A6A6A6" w:sz="12" w:space="0"/>
            <w:bottom w:val="dashSmallGap" w:color="A6A6A6" w:sz="12" w:space="0"/>
            <w:right w:val="dashSmallGap" w:color="A6A6A6" w:sz="12" w:space="0"/>
            <w:insideH w:val="dashSmallGap" w:color="A6A6A6" w:sz="12" w:space="0"/>
            <w:insideV w:val="dashSmallGap" w:color="A6A6A6" w:sz="12" w:space="0"/>
          </w:tblBorders>
          <w:shd w:val="clear" w:color="auto" w:fill="F2DCDC" w:themeFill="accent2" w:themeFillTint="32"/>
          <w:tblCellMar>
            <w:top w:w="0" w:type="dxa"/>
            <w:left w:w="108" w:type="dxa"/>
            <w:bottom w:w="0" w:type="dxa"/>
            <w:right w:w="108" w:type="dxa"/>
          </w:tblCellMar>
        </w:tblPrEx>
        <w:trPr>
          <w:trHeight w:val="485" w:hRule="atLeast"/>
        </w:trPr>
        <w:tc>
          <w:tcPr>
            <w:tcW w:w="9766" w:type="dxa"/>
            <w:shd w:val="clear" w:color="auto" w:fill="F2DCDC" w:themeFill="accent2" w:themeFillTint="32"/>
          </w:tcPr>
          <w:p w14:paraId="56B91C4E">
            <w:pPr>
              <w:spacing w:line="360" w:lineRule="auto"/>
              <w:jc w:val="left"/>
              <w:rPr>
                <w:b/>
                <w:bCs/>
                <w:szCs w:val="21"/>
              </w:rPr>
            </w:pPr>
            <w:r>
              <w:rPr>
                <w:b/>
                <w:bCs/>
                <w:szCs w:val="21"/>
              </w:rPr>
              <w:t>操作要点及注意事项：</w:t>
            </w:r>
          </w:p>
          <w:p w14:paraId="167FC025">
            <w:pPr>
              <w:spacing w:line="360" w:lineRule="auto"/>
              <w:jc w:val="left"/>
              <w:rPr>
                <w:szCs w:val="21"/>
              </w:rPr>
            </w:pPr>
            <w:r>
              <w:rPr>
                <w:szCs w:val="21"/>
              </w:rPr>
              <w:t>a.</w:t>
            </w:r>
            <w:r>
              <w:rPr>
                <w:szCs w:val="21"/>
              </w:rPr>
              <w:tab/>
            </w:r>
            <w:r>
              <w:rPr>
                <w:szCs w:val="21"/>
              </w:rPr>
              <w:t>ACEProEnhance原液浓度为100%，工作浓度为0.6%，添加后细胞生长速度可能变缓，此为正常现象；</w:t>
            </w:r>
          </w:p>
          <w:p w14:paraId="3DFAFCD2">
            <w:pPr>
              <w:spacing w:line="360" w:lineRule="auto"/>
              <w:jc w:val="left"/>
              <w:rPr>
                <w:rFonts w:ascii="宋体" w:hAnsi="宋体" w:cs="宋体"/>
                <w:b/>
                <w:bCs/>
                <w:szCs w:val="21"/>
              </w:rPr>
            </w:pPr>
            <w:r>
              <w:rPr>
                <w:szCs w:val="21"/>
              </w:rPr>
              <w:t>b.</w:t>
            </w:r>
            <w:r>
              <w:rPr>
                <w:szCs w:val="21"/>
              </w:rPr>
              <w:tab/>
            </w:r>
            <w:r>
              <w:rPr>
                <w:szCs w:val="21"/>
              </w:rPr>
              <w:t>用户在根据细胞存活率收获上清时，建议不要在细胞存活率低于70%以下时收获</w:t>
            </w:r>
            <w:r>
              <w:rPr>
                <w:rFonts w:hint="eastAsia"/>
                <w:szCs w:val="21"/>
              </w:rPr>
              <w:t>。</w:t>
            </w:r>
          </w:p>
        </w:tc>
      </w:tr>
    </w:tbl>
    <w:p w14:paraId="06BB9D73">
      <w:pPr>
        <w:tabs>
          <w:tab w:val="left" w:pos="1800"/>
          <w:tab w:val="left" w:pos="3449"/>
        </w:tabs>
        <w:spacing w:line="360" w:lineRule="auto"/>
        <w:ind w:firstLine="400"/>
        <w:jc w:val="center"/>
        <w:rPr>
          <w:sz w:val="20"/>
          <w:szCs w:val="20"/>
        </w:rPr>
      </w:pPr>
    </w:p>
    <w:tbl>
      <w:tblPr>
        <w:tblStyle w:val="25"/>
        <w:tblpPr w:leftFromText="180" w:rightFromText="180" w:vertAnchor="text" w:tblpX="-53" w:tblpY="29"/>
        <w:tblOverlap w:val="never"/>
        <w:tblW w:w="9766" w:type="dxa"/>
        <w:tblInd w:w="0" w:type="dxa"/>
        <w:tblBorders>
          <w:top w:val="dashSmallGap" w:color="A6A6A6" w:sz="12" w:space="0"/>
          <w:left w:val="dashSmallGap" w:color="A6A6A6" w:sz="12" w:space="0"/>
          <w:bottom w:val="dashSmallGap" w:color="A6A6A6" w:sz="12" w:space="0"/>
          <w:right w:val="dashSmallGap" w:color="A6A6A6" w:sz="12" w:space="0"/>
          <w:insideH w:val="dashSmallGap" w:color="A6A6A6" w:sz="12" w:space="0"/>
          <w:insideV w:val="dashSmallGap" w:color="A6A6A6" w:sz="12" w:space="0"/>
        </w:tblBorders>
        <w:shd w:val="clear" w:color="auto" w:fill="F2DCDC" w:themeFill="accent2" w:themeFillTint="32"/>
        <w:tblLayout w:type="autofit"/>
        <w:tblCellMar>
          <w:top w:w="0" w:type="dxa"/>
          <w:left w:w="108" w:type="dxa"/>
          <w:bottom w:w="0" w:type="dxa"/>
          <w:right w:w="108" w:type="dxa"/>
        </w:tblCellMar>
      </w:tblPr>
      <w:tblGrid>
        <w:gridCol w:w="9766"/>
      </w:tblGrid>
      <w:tr w14:paraId="15793730">
        <w:tblPrEx>
          <w:tblBorders>
            <w:top w:val="dashSmallGap" w:color="A6A6A6" w:sz="12" w:space="0"/>
            <w:left w:val="dashSmallGap" w:color="A6A6A6" w:sz="12" w:space="0"/>
            <w:bottom w:val="dashSmallGap" w:color="A6A6A6" w:sz="12" w:space="0"/>
            <w:right w:val="dashSmallGap" w:color="A6A6A6" w:sz="12" w:space="0"/>
            <w:insideH w:val="dashSmallGap" w:color="A6A6A6" w:sz="12" w:space="0"/>
            <w:insideV w:val="dashSmallGap" w:color="A6A6A6" w:sz="12" w:space="0"/>
          </w:tblBorders>
          <w:shd w:val="clear" w:color="auto" w:fill="F2DCDC" w:themeFill="accent2" w:themeFillTint="32"/>
          <w:tblCellMar>
            <w:top w:w="0" w:type="dxa"/>
            <w:left w:w="108" w:type="dxa"/>
            <w:bottom w:w="0" w:type="dxa"/>
            <w:right w:w="108" w:type="dxa"/>
          </w:tblCellMar>
        </w:tblPrEx>
        <w:trPr>
          <w:trHeight w:val="485" w:hRule="atLeast"/>
        </w:trPr>
        <w:tc>
          <w:tcPr>
            <w:tcW w:w="9766" w:type="dxa"/>
            <w:shd w:val="clear" w:color="auto" w:fill="F2DCDC" w:themeFill="accent2" w:themeFillTint="32"/>
          </w:tcPr>
          <w:p w14:paraId="66940883">
            <w:pPr>
              <w:spacing w:line="360" w:lineRule="auto"/>
              <w:jc w:val="left"/>
              <w:rPr>
                <w:rFonts w:ascii="宋体" w:hAnsi="宋体" w:cs="宋体"/>
                <w:b/>
                <w:bCs/>
                <w:szCs w:val="21"/>
              </w:rPr>
            </w:pPr>
            <w:r>
              <w:rPr>
                <w:rFonts w:hint="eastAsia" w:ascii="宋体" w:hAnsi="宋体" w:cs="宋体"/>
                <w:b/>
                <w:bCs/>
                <w:szCs w:val="21"/>
              </w:rPr>
              <w:t>温馨提示：</w:t>
            </w:r>
          </w:p>
          <w:p w14:paraId="58176B38">
            <w:pPr>
              <w:spacing w:line="360" w:lineRule="auto"/>
              <w:jc w:val="left"/>
              <w:rPr>
                <w:rFonts w:ascii="宋体" w:hAnsi="宋体" w:cs="宋体"/>
                <w:b/>
                <w:bCs/>
                <w:szCs w:val="21"/>
              </w:rPr>
            </w:pPr>
            <w:r>
              <w:rPr>
                <w:rFonts w:hint="eastAsia" w:ascii="宋体" w:hAnsi="宋体" w:cs="宋体"/>
                <w:b/>
                <w:bCs/>
                <w:szCs w:val="21"/>
              </w:rPr>
              <w:t>此产品采用低温冷冻（-20℃储存）方法保存，建议用户根据需求分装冻存，避免反复冻融，开封后在4℃存储，建议在一周内用完。</w:t>
            </w:r>
          </w:p>
        </w:tc>
      </w:tr>
    </w:tbl>
    <w:p w14:paraId="6646D8DE">
      <w:pPr>
        <w:spacing w:line="360" w:lineRule="auto"/>
        <w:jc w:val="left"/>
        <w:rPr>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426" w:left="1134" w:header="624" w:footer="11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B0604020202020204"/>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F54F1">
    <w:pPr>
      <w:spacing w:line="360" w:lineRule="auto"/>
      <w:jc w:val="right"/>
      <w:rPr>
        <w:sz w:val="20"/>
        <w:szCs w:val="20"/>
      </w:rPr>
    </w:pPr>
    <w:r>
      <w:rPr>
        <w:sz w:val="20"/>
        <w:szCs w:val="20"/>
      </w:rPr>
      <w:t>【技术支持】：根据销售条款，如您遇到任何问题，请与我司技术支持人员联系：Tel:0756-3631186</w:t>
    </w:r>
  </w:p>
  <w:p w14:paraId="15CA9C96">
    <w:pPr>
      <w:pStyle w:val="16"/>
      <w:jc w:val="right"/>
      <w:rPr>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55FF7">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B655FF7">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v:shape>
          </w:pict>
        </mc:Fallback>
      </mc:AlternateContent>
    </w:r>
    <w:r>
      <w:rPr>
        <w:sz w:val="20"/>
        <w:szCs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3AC86">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8C3AC86">
                    <w:pPr>
                      <w:pStyle w:val="16"/>
                    </w:pPr>
                  </w:p>
                </w:txbxContent>
              </v:textbox>
            </v:shape>
          </w:pict>
        </mc:Fallback>
      </mc:AlternateContent>
    </w:r>
    <w:r>
      <w:rPr>
        <w:sz w:val="20"/>
        <w:szCs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5223D2"/>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ROidcBAACy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eceaEpYGff/44//pz/v2d&#10;Vak9fYAVZd0FysPhjR9oaWY/kDOpHtpo05/0MIpTc0+X5qoBmUyXltVyWVJIUmw+EH5xfz1EwHfK&#10;W5aMmkeaXm6qOH4AHFPnlFTN+VttTJ6gcf84CDN5isR95JgsHHbDJGjnmxPpoWdAdTofv3HW0xLU&#10;3NHOc2beO+px2pfZiLOxmw3hJF2sOXI2mm8x71UiAuHmgMQuk06lx3oTIxpllj2tXdqVh+e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pETonXAQAAsgMAAA4AAAAAAAAAAQAgAAAA&#10;HgEAAGRycy9lMm9Eb2MueG1sUEsFBgAAAAAGAAYAWQEAAGcFAAAAAA==&#10;">
              <v:fill on="f" focussize="0,0"/>
              <v:stroke on="f"/>
              <v:imagedata o:title=""/>
              <o:lock v:ext="edit" aspectratio="f"/>
              <v:textbox inset="0mm,0mm,0mm,0mm" style="mso-fit-shape-to-text:t;">
                <w:txbxContent>
                  <w:p w14:paraId="0F5223D2"/>
                </w:txbxContent>
              </v:textbox>
            </v:shape>
          </w:pict>
        </mc:Fallback>
      </mc:AlternateContent>
    </w:r>
    <w:r>
      <w:rPr>
        <w:rFonts w:hint="eastAsia"/>
        <w:sz w:val="20"/>
        <w:szCs w:val="20"/>
      </w:rPr>
      <w:t>珠海恺瑞生物科技有限公司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EAE3A">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B6823">
    <w:pPr>
      <w:pStyle w:val="16"/>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59F01">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3D59F01">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rPr>
      <w:t>珠海恺瑞生物科技有限公司</w:t>
    </w:r>
  </w:p>
  <w:p w14:paraId="18B6D970">
    <w:pPr>
      <w:pStyle w:val="16"/>
      <w:jc w:val="right"/>
    </w:pPr>
    <w:r>
      <w:rPr>
        <w:rFonts w:hint="eastAsia"/>
      </w:rPr>
      <w:t>版本 1.0 （2025年3月）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59138">
    <w:pPr>
      <w:pBdr>
        <w:bottom w:val="single" w:color="auto" w:sz="4" w:space="0"/>
      </w:pBdr>
      <w:tabs>
        <w:tab w:val="left" w:pos="3812"/>
        <w:tab w:val="right" w:pos="9758"/>
      </w:tabs>
      <w:jc w:val="left"/>
      <w:rPr>
        <w:sz w:val="20"/>
        <w:szCs w:val="20"/>
      </w:rPr>
    </w:pPr>
    <w:r>
      <w:rPr>
        <w:sz w:val="20"/>
        <w:szCs w:val="20"/>
      </w:rPr>
      <w:drawing>
        <wp:anchor distT="0" distB="0" distL="114300" distR="114300" simplePos="0" relativeHeight="251661312" behindDoc="0" locked="0" layoutInCell="1" allowOverlap="1">
          <wp:simplePos x="0" y="0"/>
          <wp:positionH relativeFrom="column">
            <wp:posOffset>4789170</wp:posOffset>
          </wp:positionH>
          <wp:positionV relativeFrom="paragraph">
            <wp:posOffset>-12065</wp:posOffset>
          </wp:positionV>
          <wp:extent cx="1326515" cy="307340"/>
          <wp:effectExtent l="0" t="0" r="19685" b="2286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sz w:val="20"/>
        <w:szCs w:val="20"/>
      </w:rPr>
      <w:t>珠海恺瑞 KAIRUIBIOTECH</w:t>
    </w:r>
  </w:p>
  <w:p w14:paraId="4E90C2CC">
    <w:pPr>
      <w:pBdr>
        <w:bottom w:val="single" w:color="auto" w:sz="4" w:space="0"/>
      </w:pBdr>
      <w:tabs>
        <w:tab w:val="left" w:pos="3812"/>
        <w:tab w:val="right" w:pos="9758"/>
      </w:tabs>
      <w:jc w:val="left"/>
      <w:rPr>
        <w:sz w:val="20"/>
        <w:szCs w:val="20"/>
      </w:rPr>
    </w:pPr>
    <w:r>
      <w:rPr>
        <w:rFonts w:hint="eastAsia"/>
        <w:sz w:val="20"/>
        <w:szCs w:val="20"/>
      </w:rPr>
      <w:t xml:space="preserve">ACE </w:t>
    </w:r>
    <w:r>
      <w:rPr>
        <w:sz w:val="20"/>
        <w:szCs w:val="20"/>
      </w:rPr>
      <w:t>ProEnhance</w:t>
    </w:r>
    <w:r>
      <w:rPr>
        <w:rFonts w:hint="eastAsia"/>
        <w:sz w:val="20"/>
        <w:szCs w:val="20"/>
      </w:rPr>
      <w:t>使用说明书（V1.0</w:t>
    </w:r>
    <w:r>
      <w:rPr>
        <w:sz w:val="20"/>
        <w:szCs w:val="20"/>
      </w:rPr>
      <w:t>.0</w:t>
    </w:r>
    <w:r>
      <w:rPr>
        <w:rFonts w:hint="eastAsia"/>
        <w:sz w:val="20"/>
        <w:szCs w:val="20"/>
      </w:rPr>
      <w:t>版）</w:t>
    </w:r>
  </w:p>
  <w:p w14:paraId="228DE174">
    <w:pPr>
      <w:pStyle w:val="17"/>
      <w:pBdr>
        <w:bottom w:val="none" w:color="auto" w:sz="0" w:space="0"/>
      </w:pBdr>
      <w:jc w:val="right"/>
      <w:rPr>
        <w:color w:val="00B0F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7FC3D">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D7FF4">
    <w:pPr>
      <w:tabs>
        <w:tab w:val="left" w:pos="3812"/>
        <w:tab w:val="right" w:pos="9758"/>
      </w:tabs>
      <w:jc w:val="left"/>
    </w:pPr>
    <w:r>
      <w:drawing>
        <wp:anchor distT="0" distB="0" distL="114300" distR="114300" simplePos="0" relativeHeight="251663360" behindDoc="0" locked="0" layoutInCell="1" allowOverlap="1">
          <wp:simplePos x="0" y="0"/>
          <wp:positionH relativeFrom="column">
            <wp:posOffset>4808855</wp:posOffset>
          </wp:positionH>
          <wp:positionV relativeFrom="paragraph">
            <wp:posOffset>19050</wp:posOffset>
          </wp:positionV>
          <wp:extent cx="1326515" cy="307340"/>
          <wp:effectExtent l="0" t="0" r="1968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rPr>
      <w:t>珠海恺瑞 KAIRUIBIOTECH</w:t>
    </w:r>
  </w:p>
  <w:p w14:paraId="0C028E62">
    <w:pPr>
      <w:pBdr>
        <w:bottom w:val="single" w:color="auto" w:sz="4" w:space="0"/>
      </w:pBdr>
      <w:tabs>
        <w:tab w:val="left" w:pos="3812"/>
        <w:tab w:val="right" w:pos="9758"/>
      </w:tabs>
      <w:jc w:val="left"/>
    </w:pPr>
    <w:r>
      <w:rPr>
        <w:rFonts w:hint="eastAsia"/>
      </w:rPr>
      <w:t>ACE 293 SFM Kit 说明书（1.0版）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B03DED"/>
    <w:multiLevelType w:val="multilevel"/>
    <w:tmpl w:val="50B03D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jMzM4Njc4ZWU5ZGFhYTczZmZkYWM3YzEwMzY4YTUifQ=="/>
    <w:docVar w:name="KSO_WPS_MARK_KEY" w:val="53517619-48db-4de6-a843-71fd0bbf18ae"/>
  </w:docVars>
  <w:rsids>
    <w:rsidRoot w:val="00D412CD"/>
    <w:rsid w:val="00004B44"/>
    <w:rsid w:val="00037575"/>
    <w:rsid w:val="00075397"/>
    <w:rsid w:val="00160E67"/>
    <w:rsid w:val="001A0BE0"/>
    <w:rsid w:val="001E12D2"/>
    <w:rsid w:val="001F0724"/>
    <w:rsid w:val="002108BA"/>
    <w:rsid w:val="002247E9"/>
    <w:rsid w:val="002500E4"/>
    <w:rsid w:val="0027453C"/>
    <w:rsid w:val="00294EE7"/>
    <w:rsid w:val="00296950"/>
    <w:rsid w:val="002C4D86"/>
    <w:rsid w:val="003122F2"/>
    <w:rsid w:val="0032765E"/>
    <w:rsid w:val="00351162"/>
    <w:rsid w:val="00351870"/>
    <w:rsid w:val="00354D04"/>
    <w:rsid w:val="00375237"/>
    <w:rsid w:val="003C45C1"/>
    <w:rsid w:val="003D61DA"/>
    <w:rsid w:val="003E1139"/>
    <w:rsid w:val="0043205E"/>
    <w:rsid w:val="004424EE"/>
    <w:rsid w:val="004426E0"/>
    <w:rsid w:val="004469A8"/>
    <w:rsid w:val="00491B79"/>
    <w:rsid w:val="004B354B"/>
    <w:rsid w:val="004B7C1F"/>
    <w:rsid w:val="00507D27"/>
    <w:rsid w:val="0055405E"/>
    <w:rsid w:val="005E2662"/>
    <w:rsid w:val="00635446"/>
    <w:rsid w:val="006766A1"/>
    <w:rsid w:val="006A5FE6"/>
    <w:rsid w:val="006B0932"/>
    <w:rsid w:val="006B0F15"/>
    <w:rsid w:val="006D19A4"/>
    <w:rsid w:val="006D5159"/>
    <w:rsid w:val="00706CEC"/>
    <w:rsid w:val="00794D8A"/>
    <w:rsid w:val="00796EB5"/>
    <w:rsid w:val="00825974"/>
    <w:rsid w:val="00867DB0"/>
    <w:rsid w:val="0087241E"/>
    <w:rsid w:val="008802B5"/>
    <w:rsid w:val="00894DCF"/>
    <w:rsid w:val="008B2E4D"/>
    <w:rsid w:val="008F2B75"/>
    <w:rsid w:val="008F4974"/>
    <w:rsid w:val="00990968"/>
    <w:rsid w:val="00994A0B"/>
    <w:rsid w:val="009A192A"/>
    <w:rsid w:val="009D772B"/>
    <w:rsid w:val="009D7E11"/>
    <w:rsid w:val="009E74AC"/>
    <w:rsid w:val="00A171DF"/>
    <w:rsid w:val="00A40788"/>
    <w:rsid w:val="00A57FAC"/>
    <w:rsid w:val="00A95D7D"/>
    <w:rsid w:val="00AA0D2B"/>
    <w:rsid w:val="00AA4DA6"/>
    <w:rsid w:val="00AB3057"/>
    <w:rsid w:val="00B14C64"/>
    <w:rsid w:val="00B217EE"/>
    <w:rsid w:val="00B42FC3"/>
    <w:rsid w:val="00B60B63"/>
    <w:rsid w:val="00B616D6"/>
    <w:rsid w:val="00BA39C2"/>
    <w:rsid w:val="00BA51F7"/>
    <w:rsid w:val="00BD0BA9"/>
    <w:rsid w:val="00C2016A"/>
    <w:rsid w:val="00C20762"/>
    <w:rsid w:val="00C277B5"/>
    <w:rsid w:val="00C31023"/>
    <w:rsid w:val="00C36DC3"/>
    <w:rsid w:val="00C66122"/>
    <w:rsid w:val="00C717CD"/>
    <w:rsid w:val="00CB33D2"/>
    <w:rsid w:val="00CD35C3"/>
    <w:rsid w:val="00CF6836"/>
    <w:rsid w:val="00D22747"/>
    <w:rsid w:val="00D412CD"/>
    <w:rsid w:val="00D45776"/>
    <w:rsid w:val="00D64D9A"/>
    <w:rsid w:val="00D659AC"/>
    <w:rsid w:val="00D8294E"/>
    <w:rsid w:val="00D86746"/>
    <w:rsid w:val="00DC1032"/>
    <w:rsid w:val="00DC353D"/>
    <w:rsid w:val="00DE05C4"/>
    <w:rsid w:val="00E666E5"/>
    <w:rsid w:val="00E92B32"/>
    <w:rsid w:val="00EB3C0E"/>
    <w:rsid w:val="00EC6D7F"/>
    <w:rsid w:val="00ED1D1C"/>
    <w:rsid w:val="00ED65DA"/>
    <w:rsid w:val="00F126BD"/>
    <w:rsid w:val="00F67A67"/>
    <w:rsid w:val="00F72FA6"/>
    <w:rsid w:val="00F8596A"/>
    <w:rsid w:val="00FF345C"/>
    <w:rsid w:val="01145609"/>
    <w:rsid w:val="01615115"/>
    <w:rsid w:val="01BF4375"/>
    <w:rsid w:val="01FD42EF"/>
    <w:rsid w:val="04042BAB"/>
    <w:rsid w:val="043A39A4"/>
    <w:rsid w:val="0534627A"/>
    <w:rsid w:val="05786B4E"/>
    <w:rsid w:val="062D6426"/>
    <w:rsid w:val="07131EBF"/>
    <w:rsid w:val="082078D1"/>
    <w:rsid w:val="08326395"/>
    <w:rsid w:val="085B5817"/>
    <w:rsid w:val="0881468E"/>
    <w:rsid w:val="09F3255D"/>
    <w:rsid w:val="0A6215B9"/>
    <w:rsid w:val="0A826331"/>
    <w:rsid w:val="0AD261E7"/>
    <w:rsid w:val="0DF45EE1"/>
    <w:rsid w:val="12AF5192"/>
    <w:rsid w:val="14DA665C"/>
    <w:rsid w:val="17A766F9"/>
    <w:rsid w:val="1BB62C71"/>
    <w:rsid w:val="1CD80BE9"/>
    <w:rsid w:val="1E670B63"/>
    <w:rsid w:val="1E8829ED"/>
    <w:rsid w:val="1EC36959"/>
    <w:rsid w:val="1EE64CE4"/>
    <w:rsid w:val="1F5F4158"/>
    <w:rsid w:val="20484B45"/>
    <w:rsid w:val="20D97747"/>
    <w:rsid w:val="20F94D0B"/>
    <w:rsid w:val="229F6614"/>
    <w:rsid w:val="23F16ADD"/>
    <w:rsid w:val="25370F70"/>
    <w:rsid w:val="25FE0A82"/>
    <w:rsid w:val="26DC0640"/>
    <w:rsid w:val="29F57D92"/>
    <w:rsid w:val="2C995E1E"/>
    <w:rsid w:val="2EE13AA5"/>
    <w:rsid w:val="2EE80306"/>
    <w:rsid w:val="2FB855F1"/>
    <w:rsid w:val="31427B71"/>
    <w:rsid w:val="31566EC3"/>
    <w:rsid w:val="32BD6A1E"/>
    <w:rsid w:val="34441886"/>
    <w:rsid w:val="36051A15"/>
    <w:rsid w:val="3667073C"/>
    <w:rsid w:val="36EA7C6A"/>
    <w:rsid w:val="3B4F1F10"/>
    <w:rsid w:val="3BE61375"/>
    <w:rsid w:val="3BF22EF6"/>
    <w:rsid w:val="3C2D6747"/>
    <w:rsid w:val="469F5EAA"/>
    <w:rsid w:val="4A2F038B"/>
    <w:rsid w:val="4B0C5FD6"/>
    <w:rsid w:val="4C463EE4"/>
    <w:rsid w:val="4D446243"/>
    <w:rsid w:val="52206E0E"/>
    <w:rsid w:val="52B753C1"/>
    <w:rsid w:val="55857540"/>
    <w:rsid w:val="55E45D01"/>
    <w:rsid w:val="56AD7D44"/>
    <w:rsid w:val="587A6C75"/>
    <w:rsid w:val="58CD7563"/>
    <w:rsid w:val="5F3E246C"/>
    <w:rsid w:val="60EC5330"/>
    <w:rsid w:val="61997C21"/>
    <w:rsid w:val="61A36339"/>
    <w:rsid w:val="65246F9E"/>
    <w:rsid w:val="669B618E"/>
    <w:rsid w:val="66FFE0A8"/>
    <w:rsid w:val="679E183D"/>
    <w:rsid w:val="691E20F1"/>
    <w:rsid w:val="70E26BCC"/>
    <w:rsid w:val="72874010"/>
    <w:rsid w:val="75956863"/>
    <w:rsid w:val="767E0976"/>
    <w:rsid w:val="7B9A1258"/>
    <w:rsid w:val="7EBB70E6"/>
    <w:rsid w:val="F3E5C603"/>
    <w:rsid w:val="FF73C53E"/>
    <w:rsid w:val="FFBF8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widowControl/>
      <w:spacing w:before="120" w:beforeLines="50" w:line="360" w:lineRule="exact"/>
      <w:jc w:val="left"/>
      <w:outlineLvl w:val="0"/>
    </w:pPr>
    <w:rPr>
      <w:b/>
      <w:sz w:val="24"/>
      <w:szCs w:val="20"/>
    </w:rPr>
  </w:style>
  <w:style w:type="paragraph" w:styleId="3">
    <w:name w:val="heading 2"/>
    <w:basedOn w:val="1"/>
    <w:next w:val="1"/>
    <w:link w:val="33"/>
    <w:qFormat/>
    <w:uiPriority w:val="0"/>
    <w:pPr>
      <w:keepNext/>
      <w:keepLines/>
      <w:widowControl/>
      <w:spacing w:line="420" w:lineRule="exact"/>
      <w:jc w:val="left"/>
      <w:outlineLvl w:val="1"/>
    </w:pPr>
    <w:rPr>
      <w:rFonts w:ascii="微软雅黑" w:hAnsi="微软雅黑" w:cs="微软雅黑"/>
      <w:b/>
      <w:bCs/>
      <w:kern w:val="0"/>
    </w:rPr>
  </w:style>
  <w:style w:type="paragraph" w:styleId="4">
    <w:name w:val="heading 3"/>
    <w:basedOn w:val="1"/>
    <w:next w:val="1"/>
    <w:link w:val="34"/>
    <w:qFormat/>
    <w:uiPriority w:val="0"/>
    <w:pPr>
      <w:keepNext/>
      <w:keepLines/>
      <w:widowControl/>
      <w:spacing w:before="260" w:after="260" w:line="416" w:lineRule="auto"/>
      <w:jc w:val="left"/>
      <w:outlineLvl w:val="2"/>
    </w:pPr>
    <w:rPr>
      <w:b/>
      <w:bCs/>
      <w:sz w:val="32"/>
      <w:szCs w:val="32"/>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exact"/>
      <w:ind w:firstLine="420"/>
      <w:jc w:val="left"/>
    </w:pPr>
    <w:rPr>
      <w:kern w:val="0"/>
      <w:sz w:val="20"/>
      <w:szCs w:val="20"/>
    </w:rPr>
  </w:style>
  <w:style w:type="paragraph" w:styleId="6">
    <w:name w:val="Document Map"/>
    <w:basedOn w:val="1"/>
    <w:link w:val="35"/>
    <w:qFormat/>
    <w:uiPriority w:val="0"/>
    <w:pPr>
      <w:widowControl/>
      <w:shd w:val="clear" w:color="auto" w:fill="000080"/>
      <w:spacing w:line="360" w:lineRule="exact"/>
      <w:jc w:val="left"/>
    </w:pPr>
    <w:rPr>
      <w:szCs w:val="20"/>
    </w:rPr>
  </w:style>
  <w:style w:type="paragraph" w:styleId="7">
    <w:name w:val="annotation text"/>
    <w:basedOn w:val="1"/>
    <w:link w:val="36"/>
    <w:unhideWhenUsed/>
    <w:qFormat/>
    <w:uiPriority w:val="0"/>
    <w:pPr>
      <w:widowControl/>
      <w:spacing w:line="360" w:lineRule="exact"/>
      <w:jc w:val="left"/>
    </w:pPr>
    <w:rPr>
      <w:szCs w:val="20"/>
    </w:rPr>
  </w:style>
  <w:style w:type="paragraph" w:styleId="8">
    <w:name w:val="Body Text"/>
    <w:basedOn w:val="1"/>
    <w:link w:val="37"/>
    <w:qFormat/>
    <w:uiPriority w:val="0"/>
    <w:pPr>
      <w:widowControl/>
      <w:spacing w:line="360" w:lineRule="exact"/>
      <w:jc w:val="left"/>
    </w:pPr>
    <w:rPr>
      <w:sz w:val="24"/>
      <w:szCs w:val="20"/>
    </w:rPr>
  </w:style>
  <w:style w:type="paragraph" w:styleId="9">
    <w:name w:val="Body Text Indent"/>
    <w:basedOn w:val="1"/>
    <w:link w:val="38"/>
    <w:qFormat/>
    <w:uiPriority w:val="0"/>
    <w:pPr>
      <w:widowControl/>
      <w:spacing w:line="360" w:lineRule="exact"/>
      <w:ind w:left="360"/>
      <w:jc w:val="left"/>
    </w:pPr>
    <w:rPr>
      <w:rFonts w:eastAsia="FangSong_GB2312"/>
      <w:sz w:val="32"/>
      <w:szCs w:val="20"/>
    </w:rPr>
  </w:style>
  <w:style w:type="paragraph" w:styleId="10">
    <w:name w:val="Block Text"/>
    <w:basedOn w:val="1"/>
    <w:qFormat/>
    <w:uiPriority w:val="0"/>
    <w:pPr>
      <w:widowControl/>
      <w:spacing w:line="360" w:lineRule="exact"/>
      <w:ind w:left="360" w:right="26"/>
      <w:jc w:val="left"/>
    </w:pPr>
    <w:rPr>
      <w:rFonts w:eastAsia="FangSong_GB2312"/>
      <w:sz w:val="32"/>
      <w:szCs w:val="20"/>
    </w:rPr>
  </w:style>
  <w:style w:type="paragraph" w:styleId="11">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2">
    <w:name w:val="Plain Text"/>
    <w:basedOn w:val="1"/>
    <w:link w:val="39"/>
    <w:qFormat/>
    <w:uiPriority w:val="0"/>
    <w:pPr>
      <w:widowControl/>
      <w:spacing w:line="360" w:lineRule="exact"/>
      <w:jc w:val="left"/>
    </w:pPr>
    <w:rPr>
      <w:rFonts w:ascii="宋体" w:hAnsi="Courier New"/>
      <w:szCs w:val="21"/>
    </w:rPr>
  </w:style>
  <w:style w:type="paragraph" w:styleId="13">
    <w:name w:val="Date"/>
    <w:basedOn w:val="1"/>
    <w:next w:val="1"/>
    <w:link w:val="40"/>
    <w:qFormat/>
    <w:uiPriority w:val="0"/>
    <w:pPr>
      <w:widowControl/>
      <w:spacing w:line="360" w:lineRule="exact"/>
      <w:jc w:val="left"/>
    </w:pPr>
    <w:rPr>
      <w:szCs w:val="20"/>
    </w:rPr>
  </w:style>
  <w:style w:type="paragraph" w:styleId="14">
    <w:name w:val="Body Text Indent 2"/>
    <w:basedOn w:val="1"/>
    <w:link w:val="41"/>
    <w:qFormat/>
    <w:uiPriority w:val="0"/>
    <w:pPr>
      <w:widowControl/>
      <w:spacing w:line="360" w:lineRule="exact"/>
      <w:ind w:firstLine="480"/>
      <w:jc w:val="left"/>
    </w:pPr>
    <w:rPr>
      <w:rFonts w:ascii="宋体"/>
      <w:sz w:val="24"/>
      <w:szCs w:val="20"/>
    </w:rPr>
  </w:style>
  <w:style w:type="paragraph" w:styleId="15">
    <w:name w:val="Balloon Text"/>
    <w:basedOn w:val="1"/>
    <w:link w:val="42"/>
    <w:qFormat/>
    <w:uiPriority w:val="0"/>
    <w:pPr>
      <w:widowControl/>
      <w:spacing w:line="360" w:lineRule="exact"/>
      <w:jc w:val="left"/>
    </w:pPr>
    <w:rPr>
      <w:sz w:val="18"/>
      <w:szCs w:val="18"/>
    </w:rPr>
  </w:style>
  <w:style w:type="paragraph" w:styleId="16">
    <w:name w:val="footer"/>
    <w:basedOn w:val="1"/>
    <w:link w:val="43"/>
    <w:qFormat/>
    <w:uiPriority w:val="0"/>
    <w:pPr>
      <w:tabs>
        <w:tab w:val="center" w:pos="4153"/>
        <w:tab w:val="right" w:pos="8306"/>
      </w:tabs>
      <w:snapToGrid w:val="0"/>
      <w:jc w:val="left"/>
    </w:pPr>
    <w:rPr>
      <w:sz w:val="18"/>
      <w:szCs w:val="18"/>
    </w:rPr>
  </w:style>
  <w:style w:type="paragraph" w:styleId="17">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widowControl/>
      <w:tabs>
        <w:tab w:val="right" w:leader="dot" w:pos="9628"/>
      </w:tabs>
      <w:spacing w:line="220" w:lineRule="exact"/>
      <w:jc w:val="center"/>
    </w:pPr>
    <w:rPr>
      <w:sz w:val="18"/>
      <w:szCs w:val="20"/>
    </w:rPr>
  </w:style>
  <w:style w:type="paragraph" w:styleId="19">
    <w:name w:val="Body Text Indent 3"/>
    <w:basedOn w:val="1"/>
    <w:link w:val="45"/>
    <w:qFormat/>
    <w:uiPriority w:val="0"/>
    <w:pPr>
      <w:widowControl/>
      <w:spacing w:line="460" w:lineRule="atLeast"/>
      <w:ind w:firstLine="454"/>
      <w:jc w:val="left"/>
    </w:pPr>
    <w:rPr>
      <w:sz w:val="24"/>
      <w:szCs w:val="20"/>
    </w:rPr>
  </w:style>
  <w:style w:type="paragraph" w:styleId="20">
    <w:name w:val="toc 2"/>
    <w:basedOn w:val="1"/>
    <w:next w:val="1"/>
    <w:qFormat/>
    <w:uiPriority w:val="39"/>
    <w:pPr>
      <w:widowControl/>
      <w:spacing w:line="220" w:lineRule="exact"/>
      <w:ind w:left="200" w:leftChars="200"/>
      <w:jc w:val="left"/>
    </w:pPr>
    <w:rPr>
      <w:sz w:val="18"/>
      <w:szCs w:val="20"/>
    </w:rPr>
  </w:style>
  <w:style w:type="paragraph" w:styleId="21">
    <w:name w:val="Body Text 2"/>
    <w:basedOn w:val="1"/>
    <w:link w:val="46"/>
    <w:qFormat/>
    <w:uiPriority w:val="0"/>
    <w:pPr>
      <w:widowControl/>
      <w:spacing w:line="360" w:lineRule="exact"/>
      <w:jc w:val="left"/>
    </w:pPr>
    <w:rPr>
      <w:rFonts w:ascii="宋体"/>
      <w:b/>
      <w:szCs w:val="20"/>
    </w:rPr>
  </w:style>
  <w:style w:type="paragraph" w:styleId="22">
    <w:name w:val="Normal (Web)"/>
    <w:basedOn w:val="1"/>
    <w:qFormat/>
    <w:uiPriority w:val="0"/>
    <w:pPr>
      <w:widowControl/>
      <w:spacing w:line="360" w:lineRule="exact"/>
      <w:jc w:val="left"/>
    </w:pPr>
    <w:rPr>
      <w:rFonts w:ascii="宋体" w:hAnsi="宋体" w:cs="宋体"/>
      <w:kern w:val="0"/>
      <w:sz w:val="24"/>
    </w:rPr>
  </w:style>
  <w:style w:type="paragraph" w:styleId="23">
    <w:name w:val="annotation subject"/>
    <w:basedOn w:val="7"/>
    <w:next w:val="7"/>
    <w:link w:val="47"/>
    <w:unhideWhenUsed/>
    <w:qFormat/>
    <w:uiPriority w:val="0"/>
    <w:rPr>
      <w:b/>
      <w:bCs/>
    </w:rPr>
  </w:style>
  <w:style w:type="table" w:styleId="25">
    <w:name w:val="Table Grid"/>
    <w:basedOn w:val="24"/>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qFormat/>
    <w:uiPriority w:val="0"/>
  </w:style>
  <w:style w:type="character" w:styleId="29">
    <w:name w:val="Emphasis"/>
    <w:qFormat/>
    <w:uiPriority w:val="0"/>
    <w:rPr>
      <w:i/>
      <w:iCs/>
    </w:rPr>
  </w:style>
  <w:style w:type="character" w:styleId="30">
    <w:name w:val="Hyperlink"/>
    <w:qFormat/>
    <w:uiPriority w:val="99"/>
    <w:rPr>
      <w:color w:val="0000FF"/>
      <w:u w:val="single"/>
    </w:rPr>
  </w:style>
  <w:style w:type="character" w:styleId="31">
    <w:name w:val="annotation reference"/>
    <w:unhideWhenUsed/>
    <w:qFormat/>
    <w:uiPriority w:val="0"/>
    <w:rPr>
      <w:sz w:val="21"/>
      <w:szCs w:val="21"/>
    </w:rPr>
  </w:style>
  <w:style w:type="character" w:customStyle="1" w:styleId="32">
    <w:name w:val="Heading 1 Char"/>
    <w:link w:val="2"/>
    <w:qFormat/>
    <w:uiPriority w:val="0"/>
    <w:rPr>
      <w:b/>
      <w:kern w:val="2"/>
      <w:sz w:val="24"/>
    </w:rPr>
  </w:style>
  <w:style w:type="character" w:customStyle="1" w:styleId="33">
    <w:name w:val="Heading 2 Char"/>
    <w:link w:val="3"/>
    <w:qFormat/>
    <w:uiPriority w:val="0"/>
    <w:rPr>
      <w:rFonts w:ascii="微软雅黑" w:hAnsi="微软雅黑" w:cs="微软雅黑"/>
      <w:b/>
      <w:bCs/>
      <w:sz w:val="21"/>
      <w:szCs w:val="24"/>
    </w:rPr>
  </w:style>
  <w:style w:type="character" w:customStyle="1" w:styleId="34">
    <w:name w:val="Heading 3 Char"/>
    <w:link w:val="4"/>
    <w:qFormat/>
    <w:uiPriority w:val="0"/>
    <w:rPr>
      <w:b/>
      <w:bCs/>
      <w:kern w:val="2"/>
      <w:sz w:val="32"/>
      <w:szCs w:val="32"/>
    </w:rPr>
  </w:style>
  <w:style w:type="character" w:customStyle="1" w:styleId="35">
    <w:name w:val="Document Map Char"/>
    <w:link w:val="6"/>
    <w:qFormat/>
    <w:uiPriority w:val="0"/>
    <w:rPr>
      <w:kern w:val="2"/>
      <w:sz w:val="21"/>
      <w:shd w:val="clear" w:color="auto" w:fill="000080"/>
    </w:rPr>
  </w:style>
  <w:style w:type="character" w:customStyle="1" w:styleId="36">
    <w:name w:val="Comment Text Char"/>
    <w:link w:val="7"/>
    <w:qFormat/>
    <w:uiPriority w:val="0"/>
    <w:rPr>
      <w:kern w:val="2"/>
      <w:sz w:val="21"/>
    </w:rPr>
  </w:style>
  <w:style w:type="character" w:customStyle="1" w:styleId="37">
    <w:name w:val="Body Text Char"/>
    <w:link w:val="8"/>
    <w:qFormat/>
    <w:uiPriority w:val="0"/>
    <w:rPr>
      <w:kern w:val="2"/>
      <w:sz w:val="24"/>
    </w:rPr>
  </w:style>
  <w:style w:type="character" w:customStyle="1" w:styleId="38">
    <w:name w:val="Body Text Indent Char"/>
    <w:link w:val="9"/>
    <w:qFormat/>
    <w:uiPriority w:val="0"/>
    <w:rPr>
      <w:rFonts w:eastAsia="FangSong_GB2312"/>
      <w:kern w:val="2"/>
      <w:sz w:val="32"/>
    </w:rPr>
  </w:style>
  <w:style w:type="character" w:customStyle="1" w:styleId="39">
    <w:name w:val="Plain Text Char"/>
    <w:link w:val="12"/>
    <w:qFormat/>
    <w:uiPriority w:val="0"/>
    <w:rPr>
      <w:rFonts w:ascii="宋体" w:hAnsi="Courier New"/>
      <w:kern w:val="2"/>
      <w:sz w:val="21"/>
      <w:szCs w:val="21"/>
    </w:rPr>
  </w:style>
  <w:style w:type="character" w:customStyle="1" w:styleId="40">
    <w:name w:val="Date Char"/>
    <w:link w:val="13"/>
    <w:qFormat/>
    <w:uiPriority w:val="0"/>
    <w:rPr>
      <w:kern w:val="2"/>
      <w:sz w:val="21"/>
    </w:rPr>
  </w:style>
  <w:style w:type="character" w:customStyle="1" w:styleId="41">
    <w:name w:val="Body Text Indent 2 Char"/>
    <w:link w:val="14"/>
    <w:qFormat/>
    <w:uiPriority w:val="0"/>
    <w:rPr>
      <w:rFonts w:ascii="宋体"/>
      <w:kern w:val="2"/>
      <w:sz w:val="24"/>
    </w:rPr>
  </w:style>
  <w:style w:type="character" w:customStyle="1" w:styleId="42">
    <w:name w:val="Balloon Text Char"/>
    <w:link w:val="15"/>
    <w:qFormat/>
    <w:uiPriority w:val="0"/>
    <w:rPr>
      <w:kern w:val="2"/>
      <w:sz w:val="18"/>
      <w:szCs w:val="18"/>
    </w:rPr>
  </w:style>
  <w:style w:type="character" w:customStyle="1" w:styleId="43">
    <w:name w:val="Footer Char"/>
    <w:link w:val="16"/>
    <w:qFormat/>
    <w:uiPriority w:val="0"/>
    <w:rPr>
      <w:kern w:val="2"/>
      <w:sz w:val="18"/>
      <w:szCs w:val="18"/>
    </w:rPr>
  </w:style>
  <w:style w:type="character" w:customStyle="1" w:styleId="44">
    <w:name w:val="Header Char"/>
    <w:link w:val="17"/>
    <w:qFormat/>
    <w:uiPriority w:val="0"/>
    <w:rPr>
      <w:kern w:val="2"/>
      <w:sz w:val="18"/>
      <w:szCs w:val="18"/>
    </w:rPr>
  </w:style>
  <w:style w:type="character" w:customStyle="1" w:styleId="45">
    <w:name w:val="Body Text Indent 3 Char"/>
    <w:link w:val="19"/>
    <w:qFormat/>
    <w:uiPriority w:val="0"/>
    <w:rPr>
      <w:kern w:val="2"/>
      <w:sz w:val="24"/>
    </w:rPr>
  </w:style>
  <w:style w:type="character" w:customStyle="1" w:styleId="46">
    <w:name w:val="Body Text 2 Char"/>
    <w:link w:val="21"/>
    <w:qFormat/>
    <w:uiPriority w:val="0"/>
    <w:rPr>
      <w:rFonts w:ascii="宋体"/>
      <w:b/>
      <w:kern w:val="2"/>
      <w:sz w:val="21"/>
    </w:rPr>
  </w:style>
  <w:style w:type="character" w:customStyle="1" w:styleId="47">
    <w:name w:val="Comment Subject Char"/>
    <w:link w:val="23"/>
    <w:qFormat/>
    <w:uiPriority w:val="0"/>
    <w:rPr>
      <w:b/>
      <w:bCs/>
      <w:kern w:val="2"/>
      <w:sz w:val="21"/>
    </w:rPr>
  </w:style>
  <w:style w:type="character" w:customStyle="1" w:styleId="48">
    <w:name w:val="纯文本 字符1"/>
    <w:qFormat/>
    <w:uiPriority w:val="0"/>
    <w:rPr>
      <w:rFonts w:ascii="宋体" w:hAnsi="Courier New" w:cs="Courier New"/>
      <w:kern w:val="2"/>
      <w:sz w:val="21"/>
      <w:szCs w:val="21"/>
    </w:rPr>
  </w:style>
  <w:style w:type="character" w:customStyle="1" w:styleId="49">
    <w:name w:val="标题 2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黑体" w:hAnsi="Arial" w:eastAsia="黑体" w:cs="Arial"/>
      <w:color w:val="000000"/>
      <w:kern w:val="2"/>
      <w:sz w:val="28"/>
      <w:szCs w:val="32"/>
      <w:lang w:val="en-US" w:eastAsia="zh-CN" w:bidi="ar-SA"/>
    </w:rPr>
  </w:style>
  <w:style w:type="character" w:customStyle="1" w:styleId="50">
    <w:name w:val="正文文本 2 字符1"/>
    <w:qFormat/>
    <w:uiPriority w:val="0"/>
    <w:rPr>
      <w:kern w:val="2"/>
      <w:sz w:val="21"/>
      <w:szCs w:val="24"/>
    </w:rPr>
  </w:style>
  <w:style w:type="character" w:customStyle="1" w:styleId="51">
    <w:name w:val="标题 2 Char Char Char Char Char Char Char Char Char Char Char Char Char Char Char Char Char Char Char Char Char Char Char Char Char Char Char Char Char Char Char Char Char Char Char Char Char Char Char Char Char Char Char Char Char Char Char Char Char Ch1"/>
    <w:qFormat/>
    <w:uiPriority w:val="0"/>
    <w:rPr>
      <w:rFonts w:ascii="黑体" w:hAnsi="Arial" w:eastAsia="黑体" w:cs="Arial"/>
      <w:color w:val="000000"/>
      <w:kern w:val="2"/>
      <w:sz w:val="28"/>
      <w:szCs w:val="32"/>
      <w:lang w:val="en-US" w:eastAsia="zh-CN" w:bidi="ar-SA"/>
    </w:rPr>
  </w:style>
  <w:style w:type="character" w:customStyle="1" w:styleId="52">
    <w:name w:val="short_text"/>
    <w:qFormat/>
    <w:uiPriority w:val="0"/>
    <w:rPr>
      <w:rFonts w:cs="Times New Roman"/>
    </w:rPr>
  </w:style>
  <w:style w:type="paragraph" w:customStyle="1" w:styleId="53">
    <w:name w:val="Normal_0"/>
    <w:qFormat/>
    <w:uiPriority w:val="0"/>
    <w:pPr>
      <w:spacing w:before="120" w:after="240" w:line="360" w:lineRule="exact"/>
      <w:jc w:val="both"/>
    </w:pPr>
    <w:rPr>
      <w:rFonts w:ascii="Calibri" w:hAnsi="Calibri" w:eastAsia="Calibri" w:cs="Times New Roman"/>
      <w:sz w:val="22"/>
      <w:szCs w:val="22"/>
      <w:lang w:val="ru-RU" w:eastAsia="en-US" w:bidi="ar-SA"/>
    </w:rPr>
  </w:style>
  <w:style w:type="paragraph" w:customStyle="1" w:styleId="54">
    <w:name w:val="样式 标题 2 + 宋体 小四 行距: 1.5 倍行距"/>
    <w:basedOn w:val="3"/>
    <w:qFormat/>
    <w:uiPriority w:val="0"/>
    <w:pPr>
      <w:spacing w:line="400" w:lineRule="exact"/>
    </w:pPr>
    <w:rPr>
      <w:rFonts w:ascii="宋体" w:hAnsi="宋体" w:cs="宋体"/>
      <w:szCs w:val="20"/>
    </w:rPr>
  </w:style>
  <w:style w:type="paragraph" w:customStyle="1" w:styleId="55">
    <w:name w:val="_Style 54"/>
    <w:basedOn w:val="2"/>
    <w:next w:val="1"/>
    <w:qFormat/>
    <w:uiPriority w:val="39"/>
    <w:pPr>
      <w:keepLines/>
      <w:spacing w:beforeLines="0" w:line="276" w:lineRule="auto"/>
      <w:outlineLvl w:val="9"/>
    </w:pPr>
    <w:rPr>
      <w:rFonts w:ascii="Cambria" w:hAnsi="Cambria"/>
      <w:bCs/>
      <w:color w:val="365F91"/>
      <w:kern w:val="0"/>
      <w:szCs w:val="28"/>
    </w:rPr>
  </w:style>
  <w:style w:type="paragraph" w:customStyle="1" w:styleId="56">
    <w:name w:val="Normal_1"/>
    <w:qFormat/>
    <w:uiPriority w:val="0"/>
    <w:pPr>
      <w:spacing w:before="120" w:after="240" w:line="360" w:lineRule="exact"/>
      <w:jc w:val="both"/>
    </w:pPr>
    <w:rPr>
      <w:rFonts w:ascii="Calibri" w:hAnsi="Calibri" w:eastAsia="Calibri" w:cs="Times New Roman"/>
      <w:sz w:val="22"/>
      <w:szCs w:val="22"/>
      <w:lang w:val="ru-RU" w:eastAsia="en-US" w:bidi="ar-SA"/>
    </w:rPr>
  </w:style>
  <w:style w:type="paragraph" w:styleId="57">
    <w:name w:val="List Paragraph"/>
    <w:basedOn w:val="1"/>
    <w:qFormat/>
    <w:uiPriority w:val="34"/>
    <w:pPr>
      <w:widowControl/>
      <w:spacing w:line="360" w:lineRule="exact"/>
      <w:ind w:firstLine="420" w:firstLineChars="200"/>
      <w:jc w:val="left"/>
    </w:pPr>
    <w:rPr>
      <w:rFonts w:ascii="Calibri" w:hAnsi="Calibri"/>
      <w:szCs w:val="22"/>
    </w:rPr>
  </w:style>
  <w:style w:type="paragraph" w:customStyle="1" w:styleId="58">
    <w:name w:val="font0"/>
    <w:basedOn w:val="1"/>
    <w:qFormat/>
    <w:uiPriority w:val="0"/>
    <w:pPr>
      <w:widowControl/>
      <w:spacing w:before="100" w:beforeAutospacing="1" w:after="100" w:afterAutospacing="1" w:line="360" w:lineRule="exact"/>
      <w:jc w:val="left"/>
    </w:pPr>
    <w:rPr>
      <w:kern w:val="0"/>
      <w:sz w:val="24"/>
    </w:rPr>
  </w:style>
  <w:style w:type="paragraph" w:customStyle="1" w:styleId="59">
    <w:name w:val="普通 (Web)"/>
    <w:basedOn w:val="1"/>
    <w:qFormat/>
    <w:uiPriority w:val="0"/>
    <w:pPr>
      <w:widowControl/>
      <w:spacing w:before="100" w:beforeAutospacing="1" w:after="100" w:afterAutospacing="1" w:line="360" w:lineRule="exact"/>
      <w:jc w:val="left"/>
    </w:pPr>
    <w:rPr>
      <w:rFonts w:ascii="宋体" w:hAnsi="宋体"/>
      <w:kern w:val="0"/>
      <w:sz w:val="24"/>
    </w:rPr>
  </w:style>
  <w:style w:type="paragraph" w:customStyle="1" w:styleId="60">
    <w:name w:val="tgt2"/>
    <w:basedOn w:val="1"/>
    <w:unhideWhenUsed/>
    <w:qFormat/>
    <w:uiPriority w:val="99"/>
    <w:pPr>
      <w:widowControl/>
      <w:spacing w:after="127" w:line="360" w:lineRule="auto"/>
      <w:jc w:val="left"/>
    </w:pPr>
    <w:rPr>
      <w:rFonts w:hint="eastAsia" w:ascii="宋体" w:hAnsi="宋体"/>
      <w:b/>
      <w:sz w:val="36"/>
      <w:szCs w:val="20"/>
    </w:rPr>
  </w:style>
  <w:style w:type="paragraph" w:customStyle="1" w:styleId="61">
    <w:name w:val="ordinary-output target-output"/>
    <w:basedOn w:val="1"/>
    <w:unhideWhenUsed/>
    <w:qFormat/>
    <w:uiPriority w:val="99"/>
    <w:pPr>
      <w:widowControl/>
      <w:spacing w:before="100" w:beforeAutospacing="1" w:after="100" w:afterAutospacing="1" w:line="360" w:lineRule="exact"/>
      <w:jc w:val="left"/>
    </w:pPr>
    <w:rPr>
      <w:rFonts w:hint="eastAsia" w:ascii="宋体" w:hAnsi="宋体"/>
      <w:sz w:val="24"/>
      <w:szCs w:val="20"/>
    </w:rPr>
  </w:style>
  <w:style w:type="paragraph" w:customStyle="1" w:styleId="62">
    <w:name w:val="自定义样式1"/>
    <w:basedOn w:val="1"/>
    <w:qFormat/>
    <w:uiPriority w:val="0"/>
    <w:pPr>
      <w:widowControl/>
      <w:tabs>
        <w:tab w:val="left" w:pos="9789"/>
      </w:tabs>
      <w:spacing w:line="440" w:lineRule="exact"/>
      <w:ind w:left="842" w:leftChars="263" w:right="163" w:rightChars="51" w:firstLine="499" w:firstLineChars="208"/>
      <w:jc w:val="left"/>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Company>
  <Pages>1</Pages>
  <Words>400</Words>
  <Characters>479</Characters>
  <Lines>3</Lines>
  <Paragraphs>1</Paragraphs>
  <TotalTime>4</TotalTime>
  <ScaleCrop>false</ScaleCrop>
  <LinksUpToDate>false</LinksUpToDate>
  <CharactersWithSpaces>489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2025-03-14T06:08:00Z</dcterms:created>
  <dc:creator>CSB</dc:creator>
  <cp:lastModifiedBy>自定义</cp:lastModifiedBy>
  <cp:lastPrinted>2023-05-15T18:37:00Z</cp:lastPrinted>
  <dcterms:modified xsi:type="dcterms:W3CDTF">2025-04-07T06:24:55Z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8EC65F1747584E9984524DFD25842CEC_13</vt:lpwstr>
  </property>
  <property fmtid="{D5CDD505-2E9C-101B-9397-08002B2CF9AE}" pid="4" name="KSOTemplateDocerSaveRecord">
    <vt:lpwstr>eyJoZGlkIjoiMzNiNTk2YmYyMzliZGU2MmI4MWZhN2JmNTJkNGRhMjYiLCJ1c2VySWQiOiI0NTI3ODMyNDQifQ==</vt:lpwstr>
  </property>
</Properties>
</file>